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376 vom 29. August 2019</w:t>
      </w:r>
    </w:p>
    <w:p>
      <w:r>
        <w:t>BE Obergericht, 2019-08-29, DE</w:t>
      </w:r>
    </w:p>
    <w:p>
      <w:r>
        <w:rPr>
          <w:b/>
        </w:rPr>
        <w:t xml:space="preserve">Quelle: </w:t>
      </w:r>
      <w:r>
        <w:t>https://mcp.opencaselaw.ch/entscheid/be_zivilstraf_BK 2019 376</w:t>
      </w:r>
    </w:p>
    <w:p>
      <w:r>
        <w:t>FR: BE_ZIVILSTRAF BK 2019 376 du 29 août 2019</w:t>
      </w:r>
    </w:p>
    <w:p>
      <w:r>
        <w:t>IT: BE_ZIVILSTRAF BK 2019 376 del 29 agosto 2019</w:t>
      </w:r>
    </w:p>
    <w:p>
      <w:pPr>
        <w:pStyle w:val="Heading2"/>
      </w:pPr>
      <w:r>
        <w:t>Regeste</w:t>
      </w:r>
    </w:p>
    <w:p>
      <w:r>
        <w:t>Nichtanhandnahme Strafverfahren wegen versuchten Mordes, schwerer Körperverletzung, Unterlassung der Nothilfe und diverser anderer Delikte | Einstellung/Nichtanhandnahme</w:t>
      </w:r>
    </w:p>
    <w:p>
      <w:pPr>
        <w:pStyle w:val="Heading2"/>
      </w:pPr>
      <w:r>
        <w:t>Erwägungen</w:t>
      </w:r>
    </w:p>
    <w:p>
      <w:r>
        <w:rPr>
          <w:b/>
        </w:rPr>
        <w:t>E. 1.1</w:t>
      </w:r>
    </w:p>
    <w:p>
      <w:r>
        <w:t>Mit Schreiben vom 19. Juni 2019 reichte B.________ (nachfolgend: Beschwerde- führer) bei der Kantonspolizei Bern eine Strafanzeige gegen diverse Mitarbeiter der A.________ (Justizvollzugsanstalt) (nachfolgend: Beschuldigte) wegen versuchten Mordes, schwerer Körperverletzung und Unterlassung der Nothilfe ein. Er brachte darin vor, dass die Beschuldigten ihm täglich Gifte bzw. Bakterien mit dem Essen und den Getränken verabreichen würden. Dies habe u.a. dazu geführt, dass er an Symptomen leide, die typisch für Darmkrebs seien.</w:t>
      </w:r>
    </w:p>
    <w:p>
      <w:r>
        <w:rPr>
          <w:b/>
        </w:rPr>
        <w:t>E. 1.2</w:t>
      </w:r>
    </w:p>
    <w:p>
      <w:r>
        <w:t>Die Kantonspolizei Bern nahm am 15. Juli 2019 Kontakt mit dem Beschwerdeführer auf. Dabei überreichte dieser der Polizei drei weitere Schreiben vom 3. Juni 2019, 7. Juli 2019 und 15. Juli 2019. In diesen Schreiben steht, dass die Beschuldigten dem Essen und den Getränken in der A.________ (Justizvollzugsanstalt) Medika- mente, Chemikalien, Gifte, Bakterien sowie Viren beimischen würden. Der Be- schwerdeführer und die anderen Insassen würden sich wie «Versuchskaninchen» für die schweizerischen Pharmakonzerne vorkommen. Beim Schreiben vom 3. Juni 2019 handelt es sich um eine Gruppenbeschwerde an den Europäischen Gerichts- hof für Menschenrechte. Der Beschwerdeführer konstituierte sich am 15. Juli 2019 als Strafkläger. Zudem unterschrieb er eine Erklärung, wonach er den behandeln- den Arzt im Zusammenhang mit den angezeigten Vorfällen von seinem Berufsge- heimnis entband.</w:t>
      </w:r>
    </w:p>
    <w:p>
      <w:r>
        <w:rPr>
          <w:b/>
        </w:rPr>
        <w:t>E. 1.3</w:t>
      </w:r>
    </w:p>
    <w:p>
      <w:r>
        <w:t>Mit Schreiben vom 16. Juli 2019 wandte sich der Beschwerdeführer erneut an die Kantonspolizei Bern. Darin teilte er der Polizei mit, dass er einen Anwalt in der vor- liegenden Sache kontaktiert habe. Der Beschwerdeführer legte dem Schreiben eine «Mitkläger-Namensliste» bei.</w:t>
      </w:r>
    </w:p>
    <w:p>
      <w:r>
        <w:rPr>
          <w:b/>
        </w:rPr>
        <w:t>E. 1.4</w:t>
      </w:r>
    </w:p>
    <w:p>
      <w:r>
        <w:t>Mit Verfügung vom 14. August 2019 nahm die Regionale Staatsanwaltschaft Em- mental-Oberaargau (nachfolgend: Staatsanwaltschaft) das Verfahren nicht an die Hand.</w:t>
      </w:r>
    </w:p>
    <w:p>
      <w:r>
        <w:rPr>
          <w:b/>
        </w:rPr>
        <w:t>E. 1.5</w:t>
      </w:r>
    </w:p>
    <w:p>
      <w:r>
        <w:t>Gegen diese Verfügung erhob der Beschwerdeführer mit Eingabe vom 18. August 2019 (Postaufgabe am gleichen Tag) Beschwerde bei der Beschwerdekammer in Strafsachen.</w:t>
      </w:r>
    </w:p>
    <w:p>
      <w:r>
        <w:rPr>
          <w:b/>
        </w:rPr>
        <w:t>E. 1.6</w:t>
      </w:r>
    </w:p>
    <w:p>
      <w:r>
        <w:t>Mit Blick auf das Nachfolgende hat die Verfahrensleitung auf einen Schriftenwech- sel resp. das Einholen einer Stellungnahme verzichtet (Art. 390 Abs. 2 der Straf- prozessordnung [StPO; SR 312.0]).</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w:t>
      </w:r>
    </w:p>
    <w:p>
      <w:r>
        <w:rPr>
          <w:b/>
        </w:rPr>
        <w:t>E. 3</w:t>
      </w:r>
    </w:p>
    <w:p>
      <w:r>
        <w:t>betroffen und somit zur Beschwerdeführung legitimiert (Art. 382 Abs. 1 StPO). Auf die form- und fristgerechte Beschwerde ist einzutreten.</w:t>
      </w:r>
    </w:p>
    <w:p>
      <w:r>
        <w:rPr>
          <w:b/>
        </w:rPr>
        <w:t>E. 3.1</w:t>
      </w:r>
    </w:p>
    <w:p>
      <w:r>
        <w:t>Die Staatsanwaltschaft verfügt gemäss Art. 310 Abs. 1 Bst. a StPO die Nichtan- handnahme, wenn aufgrund der Strafanzeige oder des Anzeigerapports feststeht, dass die fraglichen Straftatbestände eindeutig nicht erfüllt sind. Mit anderen Worten darf eine Nichtanhandnahmeverfügung nur in sachverhaltsmässig und rechtlich kla- ren Fällen erlassen werden. Es muss sicher sein, dass der Sachverhalt unter kei- nen Straftatbestand fällt. Folglich ist im Zweifelsfall eine Untersuchung zu eröffnen (BGE 137 IV 285 E. 2.3 S. 287 f. mit Hinweisen).</w:t>
      </w:r>
    </w:p>
    <w:p>
      <w:r>
        <w:rPr>
          <w:b/>
        </w:rPr>
        <w:t>E. 3.2</w:t>
      </w:r>
    </w:p>
    <w:p>
      <w:r>
        <w:t>Eine Nichtanhandnahme kann auch bei Fehlen eines zureichenden Verdachts er- gehen. Die fraglichen Tatbestände können als eindeutig nicht erfüllt betrachtet werden, wenn gar nie ein Verdacht hätte geschöpft werden dürfen oder der zu Be- ginn der Strafverfolgung vorhandene Anfangsverdacht sich vollständig aufgelöst hat. Dies ist z.B. der Fall bei einer unglaubhaften Strafanzeige, wenn sich keine de- liktsrelevanten Anhaltspunkte feststellen liessen oder wenn das Opfer seine belas- tende Aussage im Laufe des Ermittlungsverfahrens glaubhaft widerrief. Die Staats- anwaltschaft eröffnet hingegen eine Untersuchung, wenn sich aus den Informatio- nen und Berichten der Polizei, aus der Strafanzeige oder aus ihren eigenen Fest- stellungen ein hinreichender Tatverdacht ergibt (Art. 309 Abs. 1 Bst. a StPO). Die zur Eröffnung einer Strafuntersuchung notwendigen tatsächlichen Hinweise auf eine strafbare Handlung müssen erheblich und konkreter Natur sein. Blosse Ver- mutungen oder Gerüchte genügen nicht. Der Anfangsverdacht soll sich auf eine plausible Tatsachengrundlage stützen, aus der sich die konkrete Möglichkeit der Begehung einer Straftat ergibt (Urteil des Bundesgerichts 6B_322/2019 vom 19. August 2019 E. 3 mit Hinweisen).</w:t>
      </w:r>
    </w:p>
    <w:p>
      <w:r>
        <w:rPr>
          <w:b/>
        </w:rPr>
        <w:t>E. 4</w:t>
      </w:r>
    </w:p>
    <w:p>
      <w:r>
        <w:t>Aus diesen Gründen wird das Verfahren nicht an die Hand genommen.</w:t>
      </w:r>
    </w:p>
    <w:p>
      <w:r>
        <w:rPr>
          <w:b/>
        </w:rPr>
        <w:t>E. 5</w:t>
      </w:r>
    </w:p>
    <w:p>
      <w:r>
        <w:t>schwerdeführer, sondern eine Entschädigung an die Beschuldigten thematisiert. Sie kam dann aber zum Schluss, dass keine Entschädigung auszurichten sei, da die mit den Ermittlungen verbundenen Nachteile nicht besonders schwer wögen und die Aufwendungen der Beschuldigten geringfügig seien (Art. 310 Abs. 2 i.V.m. Art. 429 und Art. 430 Abs. 1 Bst. c StPO).</w:t>
      </w:r>
    </w:p>
    <w:p>
      <w:r>
        <w:rPr>
          <w:b/>
        </w:rPr>
        <w:t>E. 5.1</w:t>
      </w:r>
    </w:p>
    <w:p>
      <w:r>
        <w:t>In der Beschwerde macht der Beschwerdeführer zusammengefasst geltend, dass z.T falsch sei, was in der Nichtanhandnahmeverfügung stehe. Die Staatsanwalt- schaft habe geschrieben, dass er an Darmkrebs erkrankt sei. Woher die Staatsan- waltschaft diese Information erhalten habe, wisse er nicht. Er habe nämlich nur ge- sagt, dass er fast alle Symptome für eine entsprechende Erkrankung habe und deshalb eine ärztliche Untersuchung möchte. Weiter bringt der Beschwerdeführer vor, dass die Staatsanwaltschaft geschrieben habe, dass bei ihm eine wahnhafte Störung bestehe. Er wisse nicht, was eine wahnhafte Störung sei. Falls er an einer psychischen Erkrankung leide, werde diese durch die Psychopharmaka verursacht, welche er versteckt im Essen und in den Getränken bekomme. Schliesslich gibt der Beschwerdeführer an, dass er bisher keine Entschädigung dafür verlangt habe, dass die Beschuldigten Chemikalien im Essen und in den Getränken verstecken würden. Deshalb verstehe er nicht, weshalb die Staatsanwaltschaft in der ange- fochtenen Verfügung eine Entschädigung thematisiere.</w:t>
      </w:r>
    </w:p>
    <w:p>
      <w:r>
        <w:rPr>
          <w:b/>
        </w:rPr>
        <w:t>E. 5.2</w:t>
      </w:r>
    </w:p>
    <w:p>
      <w:r>
        <w:t>Die Vorbringen des Beschwerdeführers sind schwer verständlich und erinnern an Verschwörungstheorien. Es ist davon auszugehen, dass seine Vorwürfe gegenüber den Beschuldigten mit seiner psychischen Erkrankung zusammenhängen. Gemäss dem medizinischen Übergabebericht des Gesundheitsdienstes des Regionalge- fängnisses D.________ leidet er an einer wahnhaften Störung (ICD-10: F22.0). Es kann diesbezüglich auf die zutreffenden Ausführungen der Staatsanwaltschaft in der angefochtenen Verfügung verwiesen werden (vgl. E. 4 oben). Soweit der Be- schwerdeführer geltend macht, dass die Beschuldigten den Insassen der A.________ (Justizvollzugsanstalt) Medikamente, Chemikalien, Gifte, Bakterien sowie Viren ins Essen und in die Getränke mischen würden, sind seine Anschuldi- gungen unglaubhaft. Sie begründen keinen Anfangsverdacht. Die Staatsanwalt- schaft hat damit das Verfahren gegen die Beschuldigten zu Recht gestützt auf Art. 310 Abs. 1 Bst. a StPO nicht an die Hand genommen.</w:t>
      </w:r>
    </w:p>
    <w:p>
      <w:r>
        <w:rPr>
          <w:b/>
        </w:rPr>
        <w:t>E. 5.3</w:t>
      </w:r>
    </w:p>
    <w:p>
      <w:r>
        <w:t>Ausserdem erklärt der Beschwerdeführer in seiner Rechtsschrift, dass in der Nicht- anhandnahmeverfügung stehe, dass er an Darmkrebs erkrankt sei und dass er nicht wisse, woher die Staatsanwaltschaft diese Information erhalten habe. Der Vollständigkeit halber wird darauf hingewiesen, dass es sich dabei um ein Missver- ständnis handelt. In der Nichtanhandnahmeverfügung hat die Staatsanwaltschaft nur geschrieben, dass der Beschwerdeführer glaube, dass er an Darmkrebs er- krankt sei. Die Analyse von Stuhlproben hätte jedoch keine Hinweise auf eine ent- sprechende Erkrankung ergeben. Mit anderen Worten wird in der angefochtenen Verfügung festgehalten, dass der Beschwerdeführer nicht an Darmkrebs erkrankt ist. Es ist davon auszugehen, dass der Beschwerdeführer dies aufgrund sprachli- cher Schwierigkeiten nicht richtig verstanden hat.</w:t>
      </w:r>
    </w:p>
    <w:p>
      <w:r>
        <w:rPr>
          <w:b/>
        </w:rPr>
        <w:t>E. 5.4</w:t>
      </w:r>
    </w:p>
    <w:p>
      <w:r>
        <w:t>Soweit der Beschwerdeführer vorbringt, dass er bisher keine Entschädigung ver- langt habe und in der Nichtanhandnahmeverfügung trotzdem etwas von einer Ent- schädigung stehe, geht es ebenfalls um ein Missverständnis. Die Staatsanwalt- schaft hat in der angefochtenen Verfügung nicht eine Entschädigung an den Be-</w:t>
      </w:r>
    </w:p>
    <w:p>
      <w:r>
        <w:rPr>
          <w:b/>
        </w:rPr>
        <w:t>E. 6</w:t>
      </w:r>
    </w:p>
    <w:p>
      <w:r>
        <w:t>Zusammenfassend ergibt sich, dass die Beschwerde offensichtlich unbegründet und damit abzuweisen ist.</w:t>
      </w:r>
    </w:p>
    <w:p>
      <w:r>
        <w:rPr>
          <w:b/>
        </w:rPr>
        <w:t>E. 7</w:t>
      </w:r>
    </w:p>
    <w:p>
      <w:r>
        <w:t>Abschliessend ist festzuhalten, dass die Beschwerde beleidigende Passagen enthält. Die Beschwerdekammer in Strafsachen behält sich vor, ungebührliche Ein- gaben in Zukunft zur Verbesserung zurückzuweisen (Art. 110 Abs. 4 StPO).</w:t>
      </w:r>
    </w:p>
    <w:p>
      <w:r>
        <w:rPr>
          <w:b/>
        </w:rPr>
        <w:t>E. 8</w:t>
      </w:r>
    </w:p>
    <w:p>
      <w:r>
        <w:t>Bei diesem Ausgang des Verfahrens sind die Kosten des Beschwerdeverfahrens, bestimmt auf CHF 500.00, dem Beschwerdeführer aufzuerlegen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